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72C3" w14:textId="77777777" w:rsidR="008875E2" w:rsidRPr="00D53E69" w:rsidRDefault="008875E2" w:rsidP="008875E2">
      <w:pPr>
        <w:pStyle w:val="NoSpacing"/>
        <w:jc w:val="center"/>
        <w:rPr>
          <w:sz w:val="28"/>
          <w:szCs w:val="28"/>
          <w:u w:val="single"/>
        </w:rPr>
      </w:pPr>
      <w:r w:rsidRPr="00D53E69">
        <w:rPr>
          <w:sz w:val="28"/>
          <w:szCs w:val="28"/>
          <w:u w:val="single"/>
        </w:rPr>
        <w:t>Getting Honest About Your Food and Weight</w:t>
      </w:r>
    </w:p>
    <w:p w14:paraId="153F9A0E" w14:textId="77777777" w:rsidR="008875E2" w:rsidRPr="00D53E69" w:rsidRDefault="008875E2" w:rsidP="008875E2">
      <w:pPr>
        <w:pStyle w:val="NoSpacing"/>
        <w:rPr>
          <w:sz w:val="28"/>
          <w:szCs w:val="28"/>
        </w:rPr>
      </w:pPr>
    </w:p>
    <w:p w14:paraId="7EA64944" w14:textId="2F531B86" w:rsidR="0070069B" w:rsidRPr="00D53E69" w:rsidRDefault="008875E2" w:rsidP="008875E2">
      <w:pPr>
        <w:pStyle w:val="NoSpacing"/>
        <w:rPr>
          <w:sz w:val="28"/>
          <w:szCs w:val="28"/>
        </w:rPr>
      </w:pPr>
      <w:r w:rsidRPr="00D53E69">
        <w:rPr>
          <w:sz w:val="28"/>
          <w:szCs w:val="28"/>
        </w:rPr>
        <w:t xml:space="preserve">Without a precise and honest </w:t>
      </w:r>
      <w:r w:rsidRPr="00D53E69">
        <w:rPr>
          <w:b/>
          <w:i/>
          <w:sz w:val="28"/>
          <w:szCs w:val="28"/>
          <w:u w:val="single"/>
        </w:rPr>
        <w:t>plan of eating</w:t>
      </w:r>
      <w:r w:rsidRPr="00D53E69">
        <w:rPr>
          <w:sz w:val="28"/>
          <w:szCs w:val="28"/>
        </w:rPr>
        <w:t xml:space="preserve"> we waste endless hours arguing with ourselves and, ultimately, giv</w:t>
      </w:r>
      <w:r w:rsidR="00147593">
        <w:rPr>
          <w:sz w:val="28"/>
          <w:szCs w:val="28"/>
        </w:rPr>
        <w:t>ing</w:t>
      </w:r>
      <w:r w:rsidRPr="00D53E69">
        <w:rPr>
          <w:sz w:val="28"/>
          <w:szCs w:val="28"/>
        </w:rPr>
        <w:t xml:space="preserve"> in to our own lie that we can have just one bite and stop.  Likewise, unless we consider quantity, we may not reach a healthy body weight, which is part of the definition of abstinence in OA. </w:t>
      </w:r>
    </w:p>
    <w:p w14:paraId="0D8CA9EA" w14:textId="77777777" w:rsidR="0070069B" w:rsidRPr="00D53E69" w:rsidRDefault="0070069B" w:rsidP="008875E2">
      <w:pPr>
        <w:pStyle w:val="NoSpacing"/>
        <w:rPr>
          <w:sz w:val="28"/>
          <w:szCs w:val="28"/>
        </w:rPr>
      </w:pPr>
    </w:p>
    <w:p w14:paraId="4405BE43" w14:textId="50614288" w:rsidR="008875E2" w:rsidRDefault="008875E2" w:rsidP="008875E2">
      <w:pPr>
        <w:pStyle w:val="NoSpacing"/>
        <w:rPr>
          <w:sz w:val="28"/>
          <w:szCs w:val="28"/>
        </w:rPr>
      </w:pPr>
      <w:r w:rsidRPr="00D53E69">
        <w:rPr>
          <w:sz w:val="28"/>
          <w:szCs w:val="28"/>
        </w:rPr>
        <w:t xml:space="preserve">One way to begin is by looking at </w:t>
      </w:r>
      <w:bookmarkStart w:id="0" w:name="_GoBack"/>
      <w:bookmarkEnd w:id="0"/>
      <w:r w:rsidRPr="00D53E69">
        <w:rPr>
          <w:sz w:val="28"/>
          <w:szCs w:val="28"/>
        </w:rPr>
        <w:t xml:space="preserve">everything you consume.  Construct a </w:t>
      </w:r>
      <w:r w:rsidR="0070069B" w:rsidRPr="00D53E69">
        <w:rPr>
          <w:sz w:val="28"/>
          <w:szCs w:val="28"/>
        </w:rPr>
        <w:t>three-column</w:t>
      </w:r>
      <w:r w:rsidRPr="00D53E69">
        <w:rPr>
          <w:sz w:val="28"/>
          <w:szCs w:val="28"/>
        </w:rPr>
        <w:t xml:space="preserve"> list of </w:t>
      </w:r>
      <w:r w:rsidRPr="00D53E69">
        <w:rPr>
          <w:sz w:val="28"/>
          <w:szCs w:val="28"/>
          <w:u w:val="single"/>
        </w:rPr>
        <w:t>all</w:t>
      </w:r>
      <w:r w:rsidRPr="00D53E69">
        <w:rPr>
          <w:sz w:val="28"/>
          <w:szCs w:val="28"/>
        </w:rPr>
        <w:t xml:space="preserve"> the foods you commonly eat.  Be very specific. Don’t say vegetable – name the specific vegetable and how it's prepared.  Don’t say protein – name the specific protein such as steak or chicken or fish and how they are commonly prepared.  Don’t say sugar or candy – say the specific candy bar, ice cream, donut, cake or junk food.  Include condiments, table sugar, sugar substitutes, salt.  </w:t>
      </w:r>
      <w:r w:rsidRPr="00D53E69">
        <w:rPr>
          <w:sz w:val="28"/>
          <w:szCs w:val="28"/>
          <w:u w:val="single"/>
        </w:rPr>
        <w:t>Leave nothing out that you eat or drink.</w:t>
      </w:r>
      <w:r w:rsidRPr="00D53E69">
        <w:rPr>
          <w:sz w:val="28"/>
          <w:szCs w:val="28"/>
        </w:rPr>
        <w:t xml:space="preserve"> </w:t>
      </w:r>
    </w:p>
    <w:p w14:paraId="3E4235C5" w14:textId="77777777" w:rsidR="00D53E69" w:rsidRPr="00D53E69" w:rsidRDefault="00D53E69" w:rsidP="008875E2">
      <w:pPr>
        <w:pStyle w:val="NoSpacing"/>
        <w:rPr>
          <w:sz w:val="28"/>
          <w:szCs w:val="28"/>
        </w:rPr>
      </w:pPr>
    </w:p>
    <w:p w14:paraId="2B60EC81" w14:textId="77777777" w:rsidR="008875E2" w:rsidRPr="0070069B" w:rsidRDefault="008875E2" w:rsidP="008875E2">
      <w:pPr>
        <w:pStyle w:val="NoSpacing"/>
        <w:tabs>
          <w:tab w:val="left" w:pos="3150"/>
        </w:tabs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3E69" w:rsidRPr="00DB1D57" w14:paraId="4160AE77" w14:textId="77777777" w:rsidTr="006D4680">
        <w:tc>
          <w:tcPr>
            <w:tcW w:w="3116" w:type="dxa"/>
          </w:tcPr>
          <w:p w14:paraId="2F115E02" w14:textId="77777777" w:rsidR="00D53E69" w:rsidRPr="00DB1D57" w:rsidRDefault="00D53E69" w:rsidP="006D468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D57">
              <w:rPr>
                <w:b/>
                <w:bCs/>
                <w:sz w:val="28"/>
                <w:szCs w:val="28"/>
              </w:rPr>
              <w:t>Column A</w:t>
            </w:r>
          </w:p>
        </w:tc>
        <w:tc>
          <w:tcPr>
            <w:tcW w:w="3117" w:type="dxa"/>
          </w:tcPr>
          <w:p w14:paraId="48503CFB" w14:textId="77777777" w:rsidR="00D53E69" w:rsidRPr="00DB1D57" w:rsidRDefault="00D53E69" w:rsidP="006D468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D57">
              <w:rPr>
                <w:b/>
                <w:bCs/>
                <w:sz w:val="28"/>
                <w:szCs w:val="28"/>
              </w:rPr>
              <w:t>Column B</w:t>
            </w:r>
          </w:p>
        </w:tc>
        <w:tc>
          <w:tcPr>
            <w:tcW w:w="3117" w:type="dxa"/>
          </w:tcPr>
          <w:p w14:paraId="4940433F" w14:textId="77777777" w:rsidR="00D53E69" w:rsidRPr="00DB1D57" w:rsidRDefault="00D53E69" w:rsidP="006D4680">
            <w:pPr>
              <w:jc w:val="center"/>
              <w:rPr>
                <w:b/>
                <w:bCs/>
                <w:sz w:val="28"/>
                <w:szCs w:val="28"/>
              </w:rPr>
            </w:pPr>
            <w:r w:rsidRPr="00DB1D57">
              <w:rPr>
                <w:b/>
                <w:bCs/>
                <w:sz w:val="28"/>
                <w:szCs w:val="28"/>
              </w:rPr>
              <w:t>Column C</w:t>
            </w:r>
          </w:p>
        </w:tc>
      </w:tr>
      <w:tr w:rsidR="00D53E69" w:rsidRPr="00DB1D57" w14:paraId="384BDD67" w14:textId="77777777" w:rsidTr="00D53E69">
        <w:trPr>
          <w:trHeight w:val="6650"/>
        </w:trPr>
        <w:tc>
          <w:tcPr>
            <w:tcW w:w="3116" w:type="dxa"/>
          </w:tcPr>
          <w:p w14:paraId="3511D842" w14:textId="77777777" w:rsidR="00D53E69" w:rsidRDefault="00D53E69" w:rsidP="006D4680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  <w:p w14:paraId="08A22B54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Foods that you know in your heart of hearts are triggers for you; </w:t>
            </w:r>
          </w:p>
          <w:p w14:paraId="5064F6B4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</w:p>
          <w:p w14:paraId="4C593247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foods that you often eat too much of; </w:t>
            </w:r>
          </w:p>
          <w:p w14:paraId="14EAB44C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</w:p>
          <w:p w14:paraId="0B138DAC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foods that you NEVER have just one of; </w:t>
            </w:r>
          </w:p>
          <w:p w14:paraId="082EAC98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</w:p>
          <w:p w14:paraId="01A00409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foods that you consciously or unconsciously turn to when your feelings are particularly unpleasant OR pleasant; </w:t>
            </w:r>
          </w:p>
          <w:p w14:paraId="72C78550" w14:textId="77777777" w:rsidR="00D53E69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</w:p>
          <w:p w14:paraId="6B52492B" w14:textId="77777777" w:rsidR="00D53E69" w:rsidRPr="00DB1D57" w:rsidRDefault="00D53E69" w:rsidP="00D53E69">
            <w:pPr>
              <w:tabs>
                <w:tab w:val="left" w:pos="9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foods that call to you; comfort foods.</w:t>
            </w:r>
          </w:p>
        </w:tc>
        <w:tc>
          <w:tcPr>
            <w:tcW w:w="3117" w:type="dxa"/>
          </w:tcPr>
          <w:p w14:paraId="4ECDECC8" w14:textId="77777777" w:rsidR="00D53E69" w:rsidRDefault="00D53E69" w:rsidP="006D4680">
            <w:pPr>
              <w:rPr>
                <w:sz w:val="28"/>
                <w:szCs w:val="28"/>
              </w:rPr>
            </w:pPr>
          </w:p>
          <w:p w14:paraId="4D019FBA" w14:textId="77777777" w:rsidR="00D53E69" w:rsidRPr="00DB1D57" w:rsidRDefault="00D53E69" w:rsidP="00D53E6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Foods that may not be, but sometimes might be, a problem.</w:t>
            </w:r>
          </w:p>
        </w:tc>
        <w:tc>
          <w:tcPr>
            <w:tcW w:w="3117" w:type="dxa"/>
          </w:tcPr>
          <w:p w14:paraId="52599210" w14:textId="77777777" w:rsidR="00D53E69" w:rsidRDefault="00D53E69" w:rsidP="006D4680">
            <w:pPr>
              <w:rPr>
                <w:sz w:val="28"/>
                <w:szCs w:val="28"/>
              </w:rPr>
            </w:pPr>
          </w:p>
          <w:p w14:paraId="51455471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Foods that clearly are not a problem for you;</w:t>
            </w:r>
          </w:p>
          <w:p w14:paraId="6BC54AB7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</w:p>
          <w:p w14:paraId="0AD03C41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foods that you can take or leave;</w:t>
            </w:r>
          </w:p>
          <w:p w14:paraId="71A44122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</w:p>
          <w:p w14:paraId="4563A60B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foods that are clearly not comfort foods:</w:t>
            </w:r>
          </w:p>
          <w:p w14:paraId="1AE5D508" w14:textId="77777777" w:rsidR="00D53E69" w:rsidRDefault="00D53E69" w:rsidP="00D53E69">
            <w:pPr>
              <w:ind w:left="0"/>
              <w:rPr>
                <w:sz w:val="28"/>
                <w:szCs w:val="28"/>
              </w:rPr>
            </w:pPr>
          </w:p>
          <w:p w14:paraId="7E2A4FFF" w14:textId="77777777" w:rsidR="00D53E69" w:rsidRPr="00DB1D57" w:rsidRDefault="00D53E69" w:rsidP="00D53E69">
            <w:p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Foods that </w:t>
            </w:r>
            <w:proofErr w:type="gramStart"/>
            <w:r>
              <w:rPr>
                <w:sz w:val="28"/>
                <w:szCs w:val="28"/>
              </w:rPr>
              <w:t>more often than not</w:t>
            </w:r>
            <w:proofErr w:type="gramEnd"/>
            <w:r>
              <w:rPr>
                <w:sz w:val="28"/>
                <w:szCs w:val="28"/>
              </w:rPr>
              <w:t>, you don’t overeat them.</w:t>
            </w:r>
          </w:p>
        </w:tc>
      </w:tr>
    </w:tbl>
    <w:p w14:paraId="66F84FEB" w14:textId="0FFE6FBD" w:rsidR="0070069B" w:rsidRDefault="0070069B" w:rsidP="00D53E69">
      <w:pPr>
        <w:pStyle w:val="NoSpacing"/>
        <w:tabs>
          <w:tab w:val="left" w:pos="3150"/>
          <w:tab w:val="left" w:pos="3600"/>
        </w:tabs>
        <w:rPr>
          <w:sz w:val="24"/>
          <w:szCs w:val="24"/>
        </w:rPr>
      </w:pPr>
    </w:p>
    <w:sectPr w:rsidR="0070069B" w:rsidSect="00D53E69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5776" w14:textId="77777777" w:rsidR="001303EA" w:rsidRDefault="001303EA" w:rsidP="00FA6D78">
      <w:r>
        <w:separator/>
      </w:r>
    </w:p>
  </w:endnote>
  <w:endnote w:type="continuationSeparator" w:id="0">
    <w:p w14:paraId="63F61134" w14:textId="77777777" w:rsidR="001303EA" w:rsidRDefault="001303EA" w:rsidP="00FA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3783" w14:textId="2A83776E" w:rsidR="00FA6D78" w:rsidRDefault="00FA6D78" w:rsidP="009F3BD1">
    <w:pPr>
      <w:pStyle w:val="Footer"/>
      <w:ind w:left="0"/>
    </w:pPr>
    <w:r>
      <w:t>Workshop Handouts</w:t>
    </w:r>
    <w:r w:rsidR="0070069B">
      <w:t>, by Don C.</w:t>
    </w:r>
    <w:r>
      <w:t xml:space="preserve">               </w:t>
    </w:r>
    <w:r>
      <w:ptab w:relativeTo="margin" w:alignment="center" w:leader="none"/>
    </w:r>
    <w:r>
      <w:t>NOT OA LITERATURE</w:t>
    </w:r>
    <w:r>
      <w:ptab w:relativeTo="margin" w:alignment="right" w:leader="none"/>
    </w:r>
    <w:r w:rsidR="0070069B">
      <w:t>9/15</w:t>
    </w:r>
    <w: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E575F" w14:textId="77777777" w:rsidR="001303EA" w:rsidRDefault="001303EA" w:rsidP="00FA6D78">
      <w:r>
        <w:separator/>
      </w:r>
    </w:p>
  </w:footnote>
  <w:footnote w:type="continuationSeparator" w:id="0">
    <w:p w14:paraId="2C80A3B4" w14:textId="77777777" w:rsidR="001303EA" w:rsidRDefault="001303EA" w:rsidP="00FA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D41C" w14:textId="1F11249B" w:rsidR="00C6025B" w:rsidRDefault="00C6025B">
    <w:pPr>
      <w:pStyle w:val="Header"/>
      <w:jc w:val="center"/>
    </w:pPr>
  </w:p>
  <w:p w14:paraId="58C735E0" w14:textId="77777777" w:rsidR="00C6025B" w:rsidRDefault="00C60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0BFA"/>
    <w:multiLevelType w:val="multilevel"/>
    <w:tmpl w:val="755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576C6"/>
    <w:multiLevelType w:val="multilevel"/>
    <w:tmpl w:val="B18E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624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68D41C8"/>
    <w:multiLevelType w:val="multilevel"/>
    <w:tmpl w:val="9F16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C7A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FFD0639"/>
    <w:multiLevelType w:val="hybridMultilevel"/>
    <w:tmpl w:val="F35CA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22D"/>
    <w:multiLevelType w:val="multilevel"/>
    <w:tmpl w:val="2E9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50046"/>
    <w:multiLevelType w:val="multilevel"/>
    <w:tmpl w:val="319C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F69CC"/>
    <w:multiLevelType w:val="multilevel"/>
    <w:tmpl w:val="09C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78"/>
    <w:rsid w:val="00097F65"/>
    <w:rsid w:val="001303EA"/>
    <w:rsid w:val="00147593"/>
    <w:rsid w:val="00224CBE"/>
    <w:rsid w:val="002A5101"/>
    <w:rsid w:val="002D4FE3"/>
    <w:rsid w:val="002E4735"/>
    <w:rsid w:val="00367E5F"/>
    <w:rsid w:val="003972B2"/>
    <w:rsid w:val="003C2D99"/>
    <w:rsid w:val="003D775A"/>
    <w:rsid w:val="005B2C5B"/>
    <w:rsid w:val="005C0DBF"/>
    <w:rsid w:val="005D3D68"/>
    <w:rsid w:val="005F46CE"/>
    <w:rsid w:val="006506DD"/>
    <w:rsid w:val="0070069B"/>
    <w:rsid w:val="0071187E"/>
    <w:rsid w:val="007370B1"/>
    <w:rsid w:val="0074308B"/>
    <w:rsid w:val="0075183B"/>
    <w:rsid w:val="00834D18"/>
    <w:rsid w:val="008875E2"/>
    <w:rsid w:val="00930FBB"/>
    <w:rsid w:val="009559B9"/>
    <w:rsid w:val="009656C6"/>
    <w:rsid w:val="00996A49"/>
    <w:rsid w:val="009A1BF3"/>
    <w:rsid w:val="009A7A89"/>
    <w:rsid w:val="009F3BD1"/>
    <w:rsid w:val="00A4566D"/>
    <w:rsid w:val="00C6025B"/>
    <w:rsid w:val="00CB017C"/>
    <w:rsid w:val="00D22B8B"/>
    <w:rsid w:val="00D36249"/>
    <w:rsid w:val="00D53E69"/>
    <w:rsid w:val="00D6010C"/>
    <w:rsid w:val="00DA4F53"/>
    <w:rsid w:val="00E00938"/>
    <w:rsid w:val="00E040B0"/>
    <w:rsid w:val="00E34C11"/>
    <w:rsid w:val="00E47A9D"/>
    <w:rsid w:val="00E5075D"/>
    <w:rsid w:val="00E81959"/>
    <w:rsid w:val="00EB09D2"/>
    <w:rsid w:val="00EC0061"/>
    <w:rsid w:val="00F13565"/>
    <w:rsid w:val="00F16FDE"/>
    <w:rsid w:val="00F20A64"/>
    <w:rsid w:val="00F21C30"/>
    <w:rsid w:val="00F43A4D"/>
    <w:rsid w:val="00F62291"/>
    <w:rsid w:val="00FA6D78"/>
    <w:rsid w:val="00FB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BAB1"/>
  <w15:chartTrackingRefBased/>
  <w15:docId w15:val="{E8782056-DEB1-4825-A216-6BC8217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78"/>
    <w:pPr>
      <w:spacing w:after="0"/>
      <w:ind w:left="720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5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D36249"/>
    <w:pPr>
      <w:spacing w:before="188" w:after="188"/>
      <w:ind w:left="0"/>
      <w:outlineLvl w:val="3"/>
    </w:pPr>
    <w:rPr>
      <w:rFonts w:ascii="inherit" w:eastAsia="Times New Roman" w:hAnsi="inherit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6C6"/>
    <w:pPr>
      <w:spacing w:after="0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6D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78"/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D1"/>
    <w:rPr>
      <w:rFonts w:ascii="Segoe UI" w:eastAsiaTheme="minorHAns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36249"/>
    <w:rPr>
      <w:rFonts w:ascii="inherit" w:eastAsia="Times New Roman" w:hAnsi="inherit" w:cs="Times New Roman"/>
      <w:b/>
      <w:bCs/>
      <w:color w:val="000000"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3624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6249"/>
    <w:pPr>
      <w:spacing w:after="188"/>
      <w:ind w:left="0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624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7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875E2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75E2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7A9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53E69"/>
    <w:pPr>
      <w:spacing w:after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2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31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712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single" w:sz="6" w:space="15" w:color="344359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110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2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4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32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1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7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42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8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78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1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3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34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4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77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58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9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24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77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0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39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9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8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0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6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97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0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2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carmichael</dc:creator>
  <cp:keywords/>
  <dc:description/>
  <cp:lastModifiedBy>Laura Moody</cp:lastModifiedBy>
  <cp:revision>6</cp:revision>
  <cp:lastPrinted>2019-04-19T18:13:00Z</cp:lastPrinted>
  <dcterms:created xsi:type="dcterms:W3CDTF">2019-08-25T12:49:00Z</dcterms:created>
  <dcterms:modified xsi:type="dcterms:W3CDTF">2019-08-25T13:38:00Z</dcterms:modified>
</cp:coreProperties>
</file>